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3435"/>
        <w:gridCol w:w="4305"/>
        <w:tblGridChange w:id="0">
          <w:tblGrid>
            <w:gridCol w:w="1620"/>
            <w:gridCol w:w="3435"/>
            <w:gridCol w:w="4305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Evolution of Headphones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(jot down 4-5 important facts about the history of headphones from the infographic)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Pros</w:t>
            </w:r>
            <w:r w:rsidDel="00000000" w:rsidR="00000000" w:rsidRPr="00000000">
              <w:rPr>
                <w:rtl w:val="0"/>
              </w:rPr>
              <w:t xml:space="preserve"> (things you like)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Cons </w:t>
            </w:r>
            <w:r w:rsidDel="00000000" w:rsidR="00000000" w:rsidRPr="00000000">
              <w:rPr>
                <w:rtl w:val="0"/>
              </w:rPr>
              <w:t xml:space="preserve">(things you dislike)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Headphones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(in each pro/con box, add 2-3 things about each style)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Earphones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Canalphones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Loudness War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(come up with a general definition of the Loudness War and its impact on the music industry after listening to the J Cole podcast. Think about other industries that may use this technique)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